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95221E">
        <w:rPr>
          <w:rFonts w:ascii="Times New Roman" w:eastAsia="Times New Roman" w:hAnsi="Times New Roman" w:cs="Times New Roman"/>
          <w:b/>
          <w:lang w:eastAsia="it-IT"/>
        </w:rPr>
        <w:t xml:space="preserve">INDICATORE PAGAMENTI </w:t>
      </w:r>
      <w:r w:rsidR="003C5670">
        <w:rPr>
          <w:rFonts w:ascii="Times New Roman" w:eastAsia="Times New Roman" w:hAnsi="Times New Roman" w:cs="Times New Roman"/>
          <w:b/>
          <w:lang w:eastAsia="it-IT"/>
        </w:rPr>
        <w:t xml:space="preserve">PRIMO TRIMESTRE </w:t>
      </w:r>
      <w:r w:rsidR="003E2F23">
        <w:rPr>
          <w:rFonts w:ascii="Times New Roman" w:eastAsia="Times New Roman" w:hAnsi="Times New Roman" w:cs="Times New Roman"/>
          <w:b/>
          <w:lang w:eastAsia="it-IT"/>
        </w:rPr>
        <w:t>201</w:t>
      </w:r>
      <w:r w:rsidR="00103940">
        <w:rPr>
          <w:rFonts w:ascii="Times New Roman" w:eastAsia="Times New Roman" w:hAnsi="Times New Roman" w:cs="Times New Roman"/>
          <w:b/>
          <w:lang w:eastAsia="it-IT"/>
        </w:rPr>
        <w:t>9</w:t>
      </w:r>
    </w:p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01/01/201</w:t>
      </w:r>
      <w:r w:rsidR="00103940">
        <w:rPr>
          <w:rFonts w:ascii="Times New Roman" w:eastAsia="Times New Roman" w:hAnsi="Times New Roman" w:cs="Times New Roman"/>
          <w:lang w:eastAsia="it-IT"/>
        </w:rPr>
        <w:t>9</w:t>
      </w:r>
      <w:r>
        <w:rPr>
          <w:rFonts w:ascii="Times New Roman" w:eastAsia="Times New Roman" w:hAnsi="Times New Roman" w:cs="Times New Roman"/>
          <w:lang w:eastAsia="it-IT"/>
        </w:rPr>
        <w:t xml:space="preserve"> – 31/</w:t>
      </w:r>
      <w:r w:rsidR="003C5670">
        <w:rPr>
          <w:rFonts w:ascii="Times New Roman" w:eastAsia="Times New Roman" w:hAnsi="Times New Roman" w:cs="Times New Roman"/>
          <w:lang w:eastAsia="it-IT"/>
        </w:rPr>
        <w:t>03</w:t>
      </w:r>
      <w:r w:rsidR="003E2F23">
        <w:rPr>
          <w:rFonts w:ascii="Times New Roman" w:eastAsia="Times New Roman" w:hAnsi="Times New Roman" w:cs="Times New Roman"/>
          <w:lang w:eastAsia="it-IT"/>
        </w:rPr>
        <w:t>/201</w:t>
      </w:r>
      <w:r w:rsidR="00103940">
        <w:rPr>
          <w:rFonts w:ascii="Times New Roman" w:eastAsia="Times New Roman" w:hAnsi="Times New Roman" w:cs="Times New Roman"/>
          <w:lang w:eastAsia="it-IT"/>
        </w:rPr>
        <w:t>9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 xml:space="preserve">Il </w:t>
      </w:r>
      <w:proofErr w:type="spellStart"/>
      <w:r w:rsidRPr="0095221E">
        <w:rPr>
          <w:rFonts w:ascii="Times New Roman" w:eastAsia="Times New Roman" w:hAnsi="Times New Roman" w:cs="Times New Roman"/>
          <w:lang w:eastAsia="it-IT"/>
        </w:rPr>
        <w:t>Dpcm</w:t>
      </w:r>
      <w:proofErr w:type="spellEnd"/>
      <w:r w:rsidRPr="0095221E">
        <w:rPr>
          <w:rFonts w:ascii="Times New Roman" w:eastAsia="Times New Roman" w:hAnsi="Times New Roman" w:cs="Times New Roman"/>
          <w:lang w:eastAsia="it-IT"/>
        </w:rPr>
        <w:t xml:space="preserve">, pubblicato nella Gazzetta Ufficiale 14/11/2014, n. 265 consente alle Pa di dare attuazione all’obbligo di pubblicazione dell’indicatore di tempestività dei pagamenti previsto dall’articolo 33, comma 1 del </w:t>
      </w:r>
      <w:proofErr w:type="spellStart"/>
      <w:r w:rsidRPr="0095221E">
        <w:rPr>
          <w:rFonts w:ascii="Times New Roman" w:eastAsia="Times New Roman" w:hAnsi="Times New Roman" w:cs="Times New Roman"/>
          <w:lang w:eastAsia="it-IT"/>
        </w:rPr>
        <w:t>Dlgs</w:t>
      </w:r>
      <w:proofErr w:type="spellEnd"/>
      <w:r w:rsidRPr="0095221E">
        <w:rPr>
          <w:rFonts w:ascii="Times New Roman" w:eastAsia="Times New Roman" w:hAnsi="Times New Roman" w:cs="Times New Roman"/>
          <w:lang w:eastAsia="it-IT"/>
        </w:rPr>
        <w:t xml:space="preserve"> 33/13, così come modificato dal Dl 66/14. La norma citata </w:t>
      </w:r>
      <w:proofErr w:type="gramStart"/>
      <w:r w:rsidRPr="0095221E">
        <w:rPr>
          <w:rFonts w:ascii="Times New Roman" w:eastAsia="Times New Roman" w:hAnsi="Times New Roman" w:cs="Times New Roman"/>
          <w:lang w:eastAsia="it-IT"/>
        </w:rPr>
        <w:t>prevede:</w:t>
      </w:r>
      <w:r w:rsidRPr="0095221E">
        <w:rPr>
          <w:rFonts w:ascii="Times New Roman" w:eastAsia="Times New Roman" w:hAnsi="Times New Roman" w:cs="Times New Roman"/>
          <w:lang w:eastAsia="it-IT"/>
        </w:rPr>
        <w:br/>
        <w:t>·</w:t>
      </w:r>
      <w:proofErr w:type="gramEnd"/>
      <w:r w:rsidRPr="0095221E">
        <w:rPr>
          <w:rFonts w:ascii="Times New Roman" w:eastAsia="Times New Roman" w:hAnsi="Times New Roman" w:cs="Times New Roman"/>
          <w:lang w:eastAsia="it-IT"/>
        </w:rPr>
        <w:t xml:space="preserve"> la pubblicazione, con cadenza annuale, di un indicatore dei propri tempi medi di pagamento relativi agli acquisti di beni, servizi e forniture, denominato “indicatore annuale di tempestività dei pagamenti”;</w:t>
      </w:r>
      <w:r w:rsidRPr="0095221E">
        <w:rPr>
          <w:rFonts w:ascii="Times New Roman" w:eastAsia="Times New Roman" w:hAnsi="Times New Roman" w:cs="Times New Roman"/>
          <w:lang w:eastAsia="it-IT"/>
        </w:rPr>
        <w:br/>
        <w:t>· a decorrere dall’anno 2015, con cadenza trimestrale, la pubblicazione di un indicatore avente il medesimo oggetto e denominato “indicatore trimestrale di tempestività dei pagamenti”.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b/>
          <w:bCs/>
          <w:lang w:eastAsia="it-IT"/>
        </w:rPr>
        <w:t>Art. 33 del decreto legislativo 33/2013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 xml:space="preserve">L’art. 33 del D. </w:t>
      </w:r>
      <w:proofErr w:type="spellStart"/>
      <w:r w:rsidRPr="0095221E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95221E">
        <w:rPr>
          <w:rFonts w:ascii="Times New Roman" w:eastAsia="Times New Roman" w:hAnsi="Times New Roman" w:cs="Times New Roman"/>
          <w:lang w:eastAsia="it-IT"/>
        </w:rPr>
        <w:t xml:space="preserve">. 33/2013 afferma: “Le pubbliche amministrazioni pubblicano, con cadenza annuale, un indicatore </w:t>
      </w:r>
      <w:proofErr w:type="gramStart"/>
      <w:r w:rsidRPr="0095221E">
        <w:rPr>
          <w:rFonts w:ascii="Times New Roman" w:eastAsia="Times New Roman" w:hAnsi="Times New Roman" w:cs="Times New Roman"/>
          <w:lang w:eastAsia="it-IT"/>
        </w:rPr>
        <w:t>dei  propri</w:t>
      </w:r>
      <w:proofErr w:type="gramEnd"/>
      <w:r w:rsidRPr="0095221E">
        <w:rPr>
          <w:rFonts w:ascii="Times New Roman" w:eastAsia="Times New Roman" w:hAnsi="Times New Roman" w:cs="Times New Roman"/>
          <w:lang w:eastAsia="it-IT"/>
        </w:rPr>
        <w:t xml:space="preserve"> tempi medi di pagamento relativi agli acquisti di bene, servizi e forniture, denominato: indicatore di tempestività di pagamento.”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Il DPCM 22/9/2014 “Definizione degli schemi e delle modalità per la pubblicazione su internet dei dati relativi alle entrate e alla spesa dei bilanci preventivi e consuntivi e dell’indicatore annuale di tempestività dei pagamenti delle pubbliche amministrazioni” registrato in G.U. n. 265 del 14/11/2014 stabilisce all’art. 9 commi da 3 a 5 le modalità di calcolo dell’indicatore. In particolare: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L’indicatore di tempestività dei pagamenti […] 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nel periodo di riferimento.</w:t>
      </w: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Sono esclusi nel periodo di calcolo i periodi in cui la somma era inesigibile essendo la richiesta di pagamento oggetto di contestazione o contenzioso.</w:t>
      </w:r>
    </w:p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95221E" w:rsidTr="0095221E">
        <w:tc>
          <w:tcPr>
            <w:tcW w:w="5040" w:type="dxa"/>
          </w:tcPr>
          <w:p w:rsidR="0095221E" w:rsidRP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5221E">
              <w:rPr>
                <w:rFonts w:ascii="Times New Roman" w:eastAsia="Times New Roman" w:hAnsi="Times New Roman" w:cs="Times New Roman"/>
                <w:b/>
                <w:lang w:eastAsia="it-IT"/>
              </w:rPr>
              <w:t>Modalità di calcolo</w:t>
            </w:r>
          </w:p>
        </w:tc>
        <w:tc>
          <w:tcPr>
            <w:tcW w:w="5041" w:type="dxa"/>
          </w:tcPr>
          <w:p w:rsidR="0095221E" w:rsidRP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95221E">
              <w:rPr>
                <w:rFonts w:ascii="Times New Roman" w:eastAsia="Times New Roman" w:hAnsi="Times New Roman" w:cs="Times New Roman"/>
                <w:b/>
                <w:lang w:eastAsia="it-IT"/>
              </w:rPr>
              <w:t>Indicatore</w:t>
            </w:r>
          </w:p>
        </w:tc>
      </w:tr>
      <w:tr w:rsidR="0095221E" w:rsidTr="0095221E">
        <w:tc>
          <w:tcPr>
            <w:tcW w:w="5040" w:type="dxa"/>
          </w:tcPr>
          <w:p w:rsid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Giorni effettivi intercorrenti tra la data di scadenza della fattura e la data di pagamento moltiplicata per l’importo dovuto, rapportata alla somma degli importi pagati nel periodo di riferimento</w:t>
            </w:r>
          </w:p>
        </w:tc>
        <w:tc>
          <w:tcPr>
            <w:tcW w:w="5041" w:type="dxa"/>
          </w:tcPr>
          <w:p w:rsidR="0095221E" w:rsidRDefault="0095221E" w:rsidP="00952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5221E" w:rsidRPr="00A32CE5" w:rsidRDefault="00A76ABF" w:rsidP="003C5670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2</w:t>
            </w:r>
            <w:r w:rsidR="003C56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,</w:t>
            </w:r>
            <w:r w:rsidR="003C56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88</w:t>
            </w:r>
            <w:bookmarkStart w:id="0" w:name="_GoBack"/>
            <w:bookmarkEnd w:id="0"/>
          </w:p>
        </w:tc>
      </w:tr>
    </w:tbl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* Il segno meno indica che le fatture sono state pagate prima della scadenza</w:t>
      </w:r>
    </w:p>
    <w:p w:rsid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5221E" w:rsidRPr="0095221E" w:rsidRDefault="0095221E" w:rsidP="00952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95221E">
        <w:rPr>
          <w:rFonts w:ascii="Times New Roman" w:eastAsia="Times New Roman" w:hAnsi="Times New Roman" w:cs="Times New Roman"/>
          <w:lang w:eastAsia="it-IT"/>
        </w:rPr>
        <w:t>La pubblicazione dell’indicatore avviene ai sensi dell’art. 10 c.1 e c. 3 del DPCM 22/9/2014.</w:t>
      </w:r>
    </w:p>
    <w:p w:rsidR="006A0614" w:rsidRPr="00C04589" w:rsidRDefault="006A0614" w:rsidP="00C04589"/>
    <w:sectPr w:rsidR="006A0614" w:rsidRPr="00C04589" w:rsidSect="00067D4C">
      <w:type w:val="continuous"/>
      <w:pgSz w:w="11920" w:h="16840" w:code="9"/>
      <w:pgMar w:top="1582" w:right="981" w:bottom="278" w:left="99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3E41"/>
    <w:multiLevelType w:val="multilevel"/>
    <w:tmpl w:val="90AE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51270"/>
    <w:multiLevelType w:val="hybridMultilevel"/>
    <w:tmpl w:val="F5C87F52"/>
    <w:lvl w:ilvl="0" w:tplc="CA72E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377866"/>
    <w:rsid w:val="00067D4C"/>
    <w:rsid w:val="000A33D3"/>
    <w:rsid w:val="00103940"/>
    <w:rsid w:val="00155631"/>
    <w:rsid w:val="00377866"/>
    <w:rsid w:val="003B3CCC"/>
    <w:rsid w:val="003C5670"/>
    <w:rsid w:val="003E2F23"/>
    <w:rsid w:val="006A0614"/>
    <w:rsid w:val="00854FD5"/>
    <w:rsid w:val="0095221E"/>
    <w:rsid w:val="00954ED2"/>
    <w:rsid w:val="00A32CE5"/>
    <w:rsid w:val="00A76ABF"/>
    <w:rsid w:val="00A96173"/>
    <w:rsid w:val="00B953C1"/>
    <w:rsid w:val="00C04589"/>
    <w:rsid w:val="00CF4587"/>
    <w:rsid w:val="00DC3CBB"/>
    <w:rsid w:val="00E02EE3"/>
    <w:rsid w:val="00E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08D9-4EC1-4F2D-AF35-31902D0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786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77866"/>
    <w:rPr>
      <w:color w:val="0000FF"/>
      <w:u w:val="single"/>
    </w:rPr>
  </w:style>
  <w:style w:type="character" w:customStyle="1" w:styleId="fs16">
    <w:name w:val="fs16"/>
    <w:basedOn w:val="Carpredefinitoparagrafo"/>
    <w:rsid w:val="0095221E"/>
  </w:style>
  <w:style w:type="character" w:customStyle="1" w:styleId="fs20">
    <w:name w:val="fs20"/>
    <w:basedOn w:val="Carpredefinitoparagrafo"/>
    <w:rsid w:val="0095221E"/>
  </w:style>
  <w:style w:type="table" w:styleId="Grigliatabella">
    <w:name w:val="Table Grid"/>
    <w:basedOn w:val="Tabellanormale"/>
    <w:uiPriority w:val="59"/>
    <w:rsid w:val="0095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Hp</cp:lastModifiedBy>
  <cp:revision>14</cp:revision>
  <dcterms:created xsi:type="dcterms:W3CDTF">2015-05-18T06:24:00Z</dcterms:created>
  <dcterms:modified xsi:type="dcterms:W3CDTF">2020-01-28T08:21:00Z</dcterms:modified>
</cp:coreProperties>
</file>