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5221E">
        <w:rPr>
          <w:rFonts w:ascii="Times New Roman" w:eastAsia="Times New Roman" w:hAnsi="Times New Roman" w:cs="Times New Roman"/>
          <w:b/>
          <w:lang w:eastAsia="it-IT"/>
        </w:rPr>
        <w:t xml:space="preserve">INDICATORE PAGAMENTI </w:t>
      </w:r>
      <w:r w:rsidR="003E2F23">
        <w:rPr>
          <w:rFonts w:ascii="Times New Roman" w:eastAsia="Times New Roman" w:hAnsi="Times New Roman" w:cs="Times New Roman"/>
          <w:b/>
          <w:lang w:eastAsia="it-IT"/>
        </w:rPr>
        <w:t>201</w:t>
      </w:r>
      <w:r w:rsidR="00103940">
        <w:rPr>
          <w:rFonts w:ascii="Times New Roman" w:eastAsia="Times New Roman" w:hAnsi="Times New Roman" w:cs="Times New Roman"/>
          <w:b/>
          <w:lang w:eastAsia="it-IT"/>
        </w:rPr>
        <w:t>9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01/01/201</w:t>
      </w:r>
      <w:r w:rsidR="00103940">
        <w:rPr>
          <w:rFonts w:ascii="Times New Roman" w:eastAsia="Times New Roman" w:hAnsi="Times New Roman" w:cs="Times New Roman"/>
          <w:lang w:eastAsia="it-IT"/>
        </w:rPr>
        <w:t>9</w:t>
      </w:r>
      <w:r>
        <w:rPr>
          <w:rFonts w:ascii="Times New Roman" w:eastAsia="Times New Roman" w:hAnsi="Times New Roman" w:cs="Times New Roman"/>
          <w:lang w:eastAsia="it-IT"/>
        </w:rPr>
        <w:t xml:space="preserve"> – 31/</w:t>
      </w:r>
      <w:r w:rsidR="00155631">
        <w:rPr>
          <w:rFonts w:ascii="Times New Roman" w:eastAsia="Times New Roman" w:hAnsi="Times New Roman" w:cs="Times New Roman"/>
          <w:lang w:eastAsia="it-IT"/>
        </w:rPr>
        <w:t>12</w:t>
      </w:r>
      <w:r w:rsidR="003E2F23">
        <w:rPr>
          <w:rFonts w:ascii="Times New Roman" w:eastAsia="Times New Roman" w:hAnsi="Times New Roman" w:cs="Times New Roman"/>
          <w:lang w:eastAsia="it-IT"/>
        </w:rPr>
        <w:t>/201</w:t>
      </w:r>
      <w:r w:rsidR="00103940">
        <w:rPr>
          <w:rFonts w:ascii="Times New Roman" w:eastAsia="Times New Roman" w:hAnsi="Times New Roman" w:cs="Times New Roman"/>
          <w:lang w:eastAsia="it-IT"/>
        </w:rPr>
        <w:t>9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Dpcm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, pubblicato nella Gazzetta Ufficiale 14/11/2014, n. 265 consente alle Pa di dare attuazione all’obbligo di pubblicazione dell’indicatore di tempestività dei pagamenti previsto dall’articolo 33, comma 1 del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Dlgs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 33/13, così come modificato dal Dl 66/14. La norma citata </w:t>
      </w:r>
      <w:proofErr w:type="gramStart"/>
      <w:r w:rsidRPr="0095221E">
        <w:rPr>
          <w:rFonts w:ascii="Times New Roman" w:eastAsia="Times New Roman" w:hAnsi="Times New Roman" w:cs="Times New Roman"/>
          <w:lang w:eastAsia="it-IT"/>
        </w:rPr>
        <w:t>prevede:</w:t>
      </w:r>
      <w:r w:rsidRPr="0095221E">
        <w:rPr>
          <w:rFonts w:ascii="Times New Roman" w:eastAsia="Times New Roman" w:hAnsi="Times New Roman" w:cs="Times New Roman"/>
          <w:lang w:eastAsia="it-IT"/>
        </w:rPr>
        <w:br/>
        <w:t>·</w:t>
      </w:r>
      <w:proofErr w:type="gramEnd"/>
      <w:r w:rsidRPr="0095221E">
        <w:rPr>
          <w:rFonts w:ascii="Times New Roman" w:eastAsia="Times New Roman" w:hAnsi="Times New Roman" w:cs="Times New Roman"/>
          <w:lang w:eastAsia="it-IT"/>
        </w:rPr>
        <w:t xml:space="preserve"> la pubblicazione, con cadenza annuale, di un indicatore dei propri tempi medi di pagamento relativi agli acquisti di beni, servizi e forniture, denominato “indicatore annuale di tempestività dei pagamenti”;</w:t>
      </w:r>
      <w:r w:rsidRPr="0095221E">
        <w:rPr>
          <w:rFonts w:ascii="Times New Roman" w:eastAsia="Times New Roman" w:hAnsi="Times New Roman" w:cs="Times New Roman"/>
          <w:lang w:eastAsia="it-IT"/>
        </w:rPr>
        <w:br/>
        <w:t>· a decorrere dall’anno 2015, con cadenza trimestrale, la pubblicazione di un indicatore avente il medesimo oggetto e denominato “indicatore trimestrale di tempestività dei pagamenti”.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b/>
          <w:bCs/>
          <w:lang w:eastAsia="it-IT"/>
        </w:rPr>
        <w:t>Art. 33 del decreto legislativo 33/2013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 xml:space="preserve">L’art. 33 del D.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. 33/2013 afferma: “Le pubbliche amministrazioni pubblicano, con cadenza annuale, un indicatore </w:t>
      </w:r>
      <w:proofErr w:type="gramStart"/>
      <w:r w:rsidRPr="0095221E">
        <w:rPr>
          <w:rFonts w:ascii="Times New Roman" w:eastAsia="Times New Roman" w:hAnsi="Times New Roman" w:cs="Times New Roman"/>
          <w:lang w:eastAsia="it-IT"/>
        </w:rPr>
        <w:t>dei  propri</w:t>
      </w:r>
      <w:proofErr w:type="gramEnd"/>
      <w:r w:rsidRPr="0095221E">
        <w:rPr>
          <w:rFonts w:ascii="Times New Roman" w:eastAsia="Times New Roman" w:hAnsi="Times New Roman" w:cs="Times New Roman"/>
          <w:lang w:eastAsia="it-IT"/>
        </w:rPr>
        <w:t xml:space="preserve"> tempi medi di pagamento relativi agli acquisti di bene, servizi e forniture, denominato: indicatore di tempestività di pagamento.”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Il DPCM 22/9/2014 “Definizione degli schemi e delle modalità per la pubblicazione su internet dei dati relativi alle entrate e alla spesa dei bilanci preventivi e consuntivi e dell’indicatore annuale di tempestività dei pagamenti delle pubbliche amministrazioni” registrato in G.U. n. 265 del 14/11/2014 stabilisce all’art. 9 commi da 3 a 5 le modalità di calcolo dell’indicatore. In particolare: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L’indicatore di tempestività dei pagamenti […] è calcolato come la somma, per ciascuna fattura emessa a titolo corrispettivo di una transazione commerciale, dei giorni effettivi intercorrenti tra la data di scadenza della fattura o richiesta equivalente di pagamento e la data di pagamento ai fornitori moltiplicata per l’importo dovuto, rapportata alla somma degli importi nel periodo di riferimento.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Sono esclusi nel periodo di calcolo i periodi in cui la somma era inesigibile essendo la richiesta di pagamento oggetto di contestazione o contenzioso.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5221E" w:rsidTr="0095221E">
        <w:tc>
          <w:tcPr>
            <w:tcW w:w="5040" w:type="dxa"/>
          </w:tcPr>
          <w:p w:rsidR="0095221E" w:rsidRP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221E">
              <w:rPr>
                <w:rFonts w:ascii="Times New Roman" w:eastAsia="Times New Roman" w:hAnsi="Times New Roman" w:cs="Times New Roman"/>
                <w:b/>
                <w:lang w:eastAsia="it-IT"/>
              </w:rPr>
              <w:t>Modalità di calcolo</w:t>
            </w:r>
          </w:p>
        </w:tc>
        <w:tc>
          <w:tcPr>
            <w:tcW w:w="5041" w:type="dxa"/>
          </w:tcPr>
          <w:p w:rsidR="0095221E" w:rsidRP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221E">
              <w:rPr>
                <w:rFonts w:ascii="Times New Roman" w:eastAsia="Times New Roman" w:hAnsi="Times New Roman" w:cs="Times New Roman"/>
                <w:b/>
                <w:lang w:eastAsia="it-IT"/>
              </w:rPr>
              <w:t>Indicatore</w:t>
            </w:r>
          </w:p>
        </w:tc>
      </w:tr>
      <w:tr w:rsidR="0095221E" w:rsidTr="0095221E">
        <w:tc>
          <w:tcPr>
            <w:tcW w:w="5040" w:type="dxa"/>
          </w:tcPr>
          <w:p w:rsid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Giorni effettivi intercorrenti tra la data di scadenza della fattura e la data di pagamento moltiplicata per l’importo dovuto, rapportata alla somma degli importi pagati nel periodo di riferimento</w:t>
            </w:r>
          </w:p>
        </w:tc>
        <w:tc>
          <w:tcPr>
            <w:tcW w:w="5041" w:type="dxa"/>
          </w:tcPr>
          <w:p w:rsid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5221E" w:rsidRPr="00A32CE5" w:rsidRDefault="00A76ABF" w:rsidP="00103940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2</w:t>
            </w:r>
            <w:r w:rsidR="001039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,</w:t>
            </w:r>
            <w:r w:rsidR="001039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92</w:t>
            </w:r>
            <w:bookmarkStart w:id="0" w:name="_GoBack"/>
            <w:bookmarkEnd w:id="0"/>
          </w:p>
        </w:tc>
      </w:tr>
    </w:tbl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* Il segno meno indica che le fatture sono state pagate prima della scadenza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La pubblicazione dell’indicatore avviene ai sensi dell’art. 10 c.1 e c. 3 del DPCM 22/9/2014.</w:t>
      </w:r>
    </w:p>
    <w:p w:rsidR="006A0614" w:rsidRPr="00C04589" w:rsidRDefault="006A0614" w:rsidP="00C04589"/>
    <w:sectPr w:rsidR="006A0614" w:rsidRPr="00C04589" w:rsidSect="00067D4C">
      <w:type w:val="continuous"/>
      <w:pgSz w:w="11920" w:h="16840" w:code="9"/>
      <w:pgMar w:top="1582" w:right="981" w:bottom="278" w:left="99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3E41"/>
    <w:multiLevelType w:val="multilevel"/>
    <w:tmpl w:val="90AE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51270"/>
    <w:multiLevelType w:val="hybridMultilevel"/>
    <w:tmpl w:val="F5C87F52"/>
    <w:lvl w:ilvl="0" w:tplc="CA72E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77866"/>
    <w:rsid w:val="00067D4C"/>
    <w:rsid w:val="000A33D3"/>
    <w:rsid w:val="00103940"/>
    <w:rsid w:val="00155631"/>
    <w:rsid w:val="00377866"/>
    <w:rsid w:val="003B3CCC"/>
    <w:rsid w:val="003E2F23"/>
    <w:rsid w:val="006A0614"/>
    <w:rsid w:val="00854FD5"/>
    <w:rsid w:val="0095221E"/>
    <w:rsid w:val="00954ED2"/>
    <w:rsid w:val="00A32CE5"/>
    <w:rsid w:val="00A76ABF"/>
    <w:rsid w:val="00A96173"/>
    <w:rsid w:val="00B953C1"/>
    <w:rsid w:val="00C04589"/>
    <w:rsid w:val="00CF4587"/>
    <w:rsid w:val="00DC3CBB"/>
    <w:rsid w:val="00E02EE3"/>
    <w:rsid w:val="00E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08D9-4EC1-4F2D-AF35-31902D0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786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77866"/>
    <w:rPr>
      <w:color w:val="0000FF"/>
      <w:u w:val="single"/>
    </w:rPr>
  </w:style>
  <w:style w:type="character" w:customStyle="1" w:styleId="fs16">
    <w:name w:val="fs16"/>
    <w:basedOn w:val="Carpredefinitoparagrafo"/>
    <w:rsid w:val="0095221E"/>
  </w:style>
  <w:style w:type="character" w:customStyle="1" w:styleId="fs20">
    <w:name w:val="fs20"/>
    <w:basedOn w:val="Carpredefinitoparagrafo"/>
    <w:rsid w:val="0095221E"/>
  </w:style>
  <w:style w:type="table" w:styleId="Grigliatabella">
    <w:name w:val="Table Grid"/>
    <w:basedOn w:val="Tabellanormale"/>
    <w:uiPriority w:val="59"/>
    <w:rsid w:val="0095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Hp</cp:lastModifiedBy>
  <cp:revision>13</cp:revision>
  <dcterms:created xsi:type="dcterms:W3CDTF">2015-05-18T06:24:00Z</dcterms:created>
  <dcterms:modified xsi:type="dcterms:W3CDTF">2020-01-28T08:20:00Z</dcterms:modified>
</cp:coreProperties>
</file>