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35" w:rsidRPr="0095221E" w:rsidRDefault="002F7E35" w:rsidP="0095221E">
      <w:pPr>
        <w:spacing w:before="100" w:beforeAutospacing="1" w:after="100" w:afterAutospacing="1" w:line="240" w:lineRule="auto"/>
        <w:rPr>
          <w:rFonts w:ascii="Times New Roman" w:hAnsi="Times New Roman"/>
          <w:b/>
          <w:lang w:eastAsia="it-IT"/>
        </w:rPr>
      </w:pPr>
      <w:r w:rsidRPr="0095221E">
        <w:rPr>
          <w:rFonts w:ascii="Times New Roman" w:hAnsi="Times New Roman"/>
          <w:b/>
          <w:lang w:eastAsia="it-IT"/>
        </w:rPr>
        <w:t xml:space="preserve">INDICATORE PAGAMENTI </w:t>
      </w:r>
      <w:r>
        <w:rPr>
          <w:rFonts w:ascii="Times New Roman" w:hAnsi="Times New Roman"/>
          <w:b/>
          <w:lang w:eastAsia="it-IT"/>
        </w:rPr>
        <w:t>SECONDO TRIMESTRE 2017</w:t>
      </w:r>
    </w:p>
    <w:p w:rsidR="002F7E35" w:rsidRDefault="002F7E3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01/04/2017 – 30/06/2017</w:t>
      </w:r>
    </w:p>
    <w:p w:rsidR="002F7E35" w:rsidRPr="0095221E" w:rsidRDefault="002F7E3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r w:rsidRPr="0095221E">
        <w:rPr>
          <w:rFonts w:ascii="Times New Roman" w:hAnsi="Times New Roman"/>
          <w:lang w:eastAsia="it-IT"/>
        </w:rPr>
        <w:t>Il Dpcm, pubblicato nella Gazzetta Ufficiale 14/11/2014, n. 265 consente alle Pa di dare attuazione all’obbligo di pubblicazione dell’indicatore di tempestività dei pagamenti previsto dall’articolo 33, comma 1 del Dlgs 33/13, così come modificato dal Dl 66/14. La norma citata prevede:</w:t>
      </w:r>
      <w:r w:rsidRPr="0095221E">
        <w:rPr>
          <w:rFonts w:ascii="Times New Roman" w:hAnsi="Times New Roman"/>
          <w:lang w:eastAsia="it-IT"/>
        </w:rPr>
        <w:br/>
        <w:t>· la pubblicazione, con cadenza annuale, di un indicatore dei propri tempi medi di pagamento relativi agli acquisti di beni, servizi e forniture, denominato “indicatore annuale di tempestività dei pagamenti”;</w:t>
      </w:r>
      <w:r w:rsidRPr="0095221E">
        <w:rPr>
          <w:rFonts w:ascii="Times New Roman" w:hAnsi="Times New Roman"/>
          <w:lang w:eastAsia="it-IT"/>
        </w:rPr>
        <w:br/>
        <w:t>· a decorrere dall’anno 2015, con cadenza trimestrale, la pubblicazione di un indicatore avente il medesimo oggetto e denominato “indicatore trimestrale di tempestività dei pagamenti”.</w:t>
      </w:r>
    </w:p>
    <w:p w:rsidR="002F7E35" w:rsidRPr="0095221E" w:rsidRDefault="002F7E3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r w:rsidRPr="0095221E">
        <w:rPr>
          <w:rFonts w:ascii="Times New Roman" w:hAnsi="Times New Roman"/>
          <w:b/>
          <w:bCs/>
          <w:lang w:eastAsia="it-IT"/>
        </w:rPr>
        <w:t>Art. 33 del decreto legislativo 33/2013</w:t>
      </w:r>
    </w:p>
    <w:p w:rsidR="002F7E35" w:rsidRPr="0095221E" w:rsidRDefault="002F7E3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r w:rsidRPr="0095221E">
        <w:rPr>
          <w:rFonts w:ascii="Times New Roman" w:hAnsi="Times New Roman"/>
          <w:lang w:eastAsia="it-IT"/>
        </w:rPr>
        <w:t>L’art. 33 del D. Lgs. 33/2013 afferma: “Le pubbliche amministrazioni pubblicano, con cadenza annuale, un indicatore dei  propri tempi medi di pagamento relativi agli acquisti di bene, servizi e forniture, denominato: indicatore di tempestività di pagamento.”</w:t>
      </w:r>
    </w:p>
    <w:p w:rsidR="002F7E35" w:rsidRPr="0095221E" w:rsidRDefault="002F7E3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r w:rsidRPr="0095221E">
        <w:rPr>
          <w:rFonts w:ascii="Times New Roman" w:hAnsi="Times New Roman"/>
          <w:lang w:eastAsia="it-IT"/>
        </w:rPr>
        <w:t xml:space="preserve">Il DPCM 22/9/2014 “Definizione degli schemi e delle modalità per la pubblicazione su internet dei dati relativi alle entrate e alla spesa dei bilanci preventivi e consuntivi e dell’indicatore annuale di tempestività dei pagamenti delle pubbliche amministrazioni” registrato in G.U. n. 265 del 14/11/2014 stabilisce all’art. 9 commi da </w:t>
      </w:r>
      <w:smartTag w:uri="urn:schemas-microsoft-com:office:smarttags" w:element="metricconverter">
        <w:smartTagPr>
          <w:attr w:name="ProductID" w:val="3 a"/>
        </w:smartTagPr>
        <w:r w:rsidRPr="0095221E">
          <w:rPr>
            <w:rFonts w:ascii="Times New Roman" w:hAnsi="Times New Roman"/>
            <w:lang w:eastAsia="it-IT"/>
          </w:rPr>
          <w:t>3 a</w:t>
        </w:r>
      </w:smartTag>
      <w:r w:rsidRPr="0095221E">
        <w:rPr>
          <w:rFonts w:ascii="Times New Roman" w:hAnsi="Times New Roman"/>
          <w:lang w:eastAsia="it-IT"/>
        </w:rPr>
        <w:t xml:space="preserve"> 5 le modalità di calcolo dell’indicatore. In particolare:</w:t>
      </w:r>
    </w:p>
    <w:p w:rsidR="002F7E35" w:rsidRPr="0095221E" w:rsidRDefault="002F7E3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r w:rsidRPr="0095221E">
        <w:rPr>
          <w:rFonts w:ascii="Times New Roman" w:hAnsi="Times New Roman"/>
          <w:lang w:eastAsia="it-IT"/>
        </w:rPr>
        <w:t>L’indicatore di tempestività dei pagamenti […] è calcolato come la somma, per ciascuna fattura emessa a titolo corrispettivo di una transazione commerciale, dei giorni effettivi intercorrenti tra la data di scadenza della fattura o richiesta equivalente di pagamento e la data di pagamento ai fornitori moltiplicata per l’importo dovuto, rapportata alla somma degli importi nel periodo di riferimento.</w:t>
      </w:r>
    </w:p>
    <w:p w:rsidR="002F7E35" w:rsidRPr="0095221E" w:rsidRDefault="002F7E3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r w:rsidRPr="0095221E">
        <w:rPr>
          <w:rFonts w:ascii="Times New Roman" w:hAnsi="Times New Roman"/>
          <w:lang w:eastAsia="it-IT"/>
        </w:rPr>
        <w:t>Sono esclusi nel periodo di calcolo i periodi in cui la somma era inesigibile essendo la richiesta di pagamento oggetto di contestazione o contenzioso.</w:t>
      </w:r>
    </w:p>
    <w:p w:rsidR="002F7E35" w:rsidRDefault="002F7E3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40"/>
        <w:gridCol w:w="5041"/>
      </w:tblGrid>
      <w:tr w:rsidR="002F7E35" w:rsidRPr="00FC3637" w:rsidTr="00FC3637">
        <w:tc>
          <w:tcPr>
            <w:tcW w:w="5040" w:type="dxa"/>
          </w:tcPr>
          <w:p w:rsidR="002F7E35" w:rsidRPr="00FC3637" w:rsidRDefault="002F7E35" w:rsidP="00FC36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it-IT"/>
              </w:rPr>
            </w:pPr>
            <w:r w:rsidRPr="00FC3637">
              <w:rPr>
                <w:rFonts w:ascii="Times New Roman" w:hAnsi="Times New Roman"/>
                <w:b/>
                <w:lang w:eastAsia="it-IT"/>
              </w:rPr>
              <w:t>Modalità di calcolo</w:t>
            </w:r>
          </w:p>
        </w:tc>
        <w:tc>
          <w:tcPr>
            <w:tcW w:w="5041" w:type="dxa"/>
          </w:tcPr>
          <w:p w:rsidR="002F7E35" w:rsidRPr="00FC3637" w:rsidRDefault="002F7E35" w:rsidP="00FC36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it-IT"/>
              </w:rPr>
            </w:pPr>
            <w:r w:rsidRPr="00FC3637">
              <w:rPr>
                <w:rFonts w:ascii="Times New Roman" w:hAnsi="Times New Roman"/>
                <w:b/>
                <w:lang w:eastAsia="it-IT"/>
              </w:rPr>
              <w:t>Indicatore</w:t>
            </w:r>
          </w:p>
        </w:tc>
      </w:tr>
      <w:tr w:rsidR="002F7E35" w:rsidRPr="00FC3637" w:rsidTr="00FC3637">
        <w:tc>
          <w:tcPr>
            <w:tcW w:w="5040" w:type="dxa"/>
          </w:tcPr>
          <w:p w:rsidR="002F7E35" w:rsidRPr="00FC3637" w:rsidRDefault="002F7E35" w:rsidP="00FC36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it-IT"/>
              </w:rPr>
            </w:pPr>
            <w:r w:rsidRPr="00FC3637">
              <w:rPr>
                <w:rFonts w:ascii="Times New Roman" w:hAnsi="Times New Roman"/>
                <w:lang w:eastAsia="it-IT"/>
              </w:rPr>
              <w:t>Giorni effettivi intercorrenti tra la data di scadenza della fattura e la data di pagamento moltiplicata per l’importo dovuto, rapportata alla somma degli importi pagati nel periodo di riferimento</w:t>
            </w:r>
          </w:p>
        </w:tc>
        <w:tc>
          <w:tcPr>
            <w:tcW w:w="5041" w:type="dxa"/>
          </w:tcPr>
          <w:p w:rsidR="002F7E35" w:rsidRPr="00FC3637" w:rsidRDefault="002F7E35" w:rsidP="00FC36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it-IT"/>
              </w:rPr>
            </w:pPr>
          </w:p>
          <w:p w:rsidR="002F7E35" w:rsidRPr="00FC3637" w:rsidRDefault="002F7E35" w:rsidP="00FC3637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32"/>
                <w:szCs w:val="32"/>
                <w:lang w:eastAsia="it-I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22</w:t>
            </w:r>
            <w:r w:rsidRPr="00FC3637"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6</w:t>
            </w:r>
            <w:r w:rsidRPr="00FC3637"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0</w:t>
            </w:r>
          </w:p>
        </w:tc>
      </w:tr>
    </w:tbl>
    <w:p w:rsidR="002F7E35" w:rsidRDefault="002F7E3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bookmarkStart w:id="0" w:name="_GoBack"/>
      <w:bookmarkEnd w:id="0"/>
    </w:p>
    <w:p w:rsidR="002F7E35" w:rsidRPr="0095221E" w:rsidRDefault="002F7E3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r w:rsidRPr="0095221E">
        <w:rPr>
          <w:rFonts w:ascii="Times New Roman" w:hAnsi="Times New Roman"/>
          <w:lang w:eastAsia="it-IT"/>
        </w:rPr>
        <w:t>* Il segno meno indica che le fatture sono state pagate prima della scadenza</w:t>
      </w:r>
    </w:p>
    <w:p w:rsidR="002F7E35" w:rsidRDefault="002F7E3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</w:p>
    <w:p w:rsidR="002F7E35" w:rsidRPr="0095221E" w:rsidRDefault="002F7E3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r w:rsidRPr="0095221E">
        <w:rPr>
          <w:rFonts w:ascii="Times New Roman" w:hAnsi="Times New Roman"/>
          <w:lang w:eastAsia="it-IT"/>
        </w:rPr>
        <w:t>La pubblicazione dell’indicatore avviene ai sensi dell’art. 10 c.1 e c. 3 del DPCM 22/9/2014.</w:t>
      </w:r>
    </w:p>
    <w:p w:rsidR="002F7E35" w:rsidRPr="00C04589" w:rsidRDefault="002F7E35" w:rsidP="00C04589"/>
    <w:sectPr w:rsidR="002F7E35" w:rsidRPr="00C04589" w:rsidSect="00067D4C">
      <w:type w:val="continuous"/>
      <w:pgSz w:w="11920" w:h="16840" w:code="9"/>
      <w:pgMar w:top="1582" w:right="981" w:bottom="278" w:left="99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E41"/>
    <w:multiLevelType w:val="multilevel"/>
    <w:tmpl w:val="90AE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A751270"/>
    <w:multiLevelType w:val="hybridMultilevel"/>
    <w:tmpl w:val="F5C87F52"/>
    <w:lvl w:ilvl="0" w:tplc="CA72E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866"/>
    <w:rsid w:val="00067D4C"/>
    <w:rsid w:val="000A33D3"/>
    <w:rsid w:val="0015038E"/>
    <w:rsid w:val="002F7E35"/>
    <w:rsid w:val="00377866"/>
    <w:rsid w:val="003B3CCC"/>
    <w:rsid w:val="003E2F23"/>
    <w:rsid w:val="006A0614"/>
    <w:rsid w:val="007D4CA0"/>
    <w:rsid w:val="00854FD5"/>
    <w:rsid w:val="00906092"/>
    <w:rsid w:val="0095221E"/>
    <w:rsid w:val="00954ED2"/>
    <w:rsid w:val="00A32CE5"/>
    <w:rsid w:val="00A96173"/>
    <w:rsid w:val="00AC2D8F"/>
    <w:rsid w:val="00B37D3A"/>
    <w:rsid w:val="00B953C1"/>
    <w:rsid w:val="00C04589"/>
    <w:rsid w:val="00C1291D"/>
    <w:rsid w:val="00CF4587"/>
    <w:rsid w:val="00CF543E"/>
    <w:rsid w:val="00DC3CBB"/>
    <w:rsid w:val="00E02EE3"/>
    <w:rsid w:val="00E17F62"/>
    <w:rsid w:val="00FC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6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77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37786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377866"/>
    <w:rPr>
      <w:rFonts w:cs="Times New Roman"/>
      <w:color w:val="0000FF"/>
      <w:u w:val="single"/>
    </w:rPr>
  </w:style>
  <w:style w:type="character" w:customStyle="1" w:styleId="fs16">
    <w:name w:val="fs16"/>
    <w:basedOn w:val="DefaultParagraphFont"/>
    <w:uiPriority w:val="99"/>
    <w:rsid w:val="0095221E"/>
    <w:rPr>
      <w:rFonts w:cs="Times New Roman"/>
    </w:rPr>
  </w:style>
  <w:style w:type="character" w:customStyle="1" w:styleId="fs20">
    <w:name w:val="fs20"/>
    <w:basedOn w:val="DefaultParagraphFont"/>
    <w:uiPriority w:val="99"/>
    <w:rsid w:val="0095221E"/>
    <w:rPr>
      <w:rFonts w:cs="Times New Roman"/>
    </w:rPr>
  </w:style>
  <w:style w:type="table" w:styleId="TableGrid">
    <w:name w:val="Table Grid"/>
    <w:basedOn w:val="TableNormal"/>
    <w:uiPriority w:val="99"/>
    <w:rsid w:val="009522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52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0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359</Words>
  <Characters>2051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INDICATORE PAGAMENTI PRIMO TRIMESTRE 2017</dc:title>
  <dc:subject/>
  <dc:creator>segretaria</dc:creator>
  <cp:keywords/>
  <dc:description/>
  <cp:lastModifiedBy>Rachele</cp:lastModifiedBy>
  <cp:revision>3</cp:revision>
  <dcterms:created xsi:type="dcterms:W3CDTF">2018-03-24T17:48:00Z</dcterms:created>
  <dcterms:modified xsi:type="dcterms:W3CDTF">2018-03-24T17:49:00Z</dcterms:modified>
</cp:coreProperties>
</file>